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EE5D" w14:textId="4993E4D3" w:rsidR="00B21EFB" w:rsidRPr="00043A70" w:rsidRDefault="00B21EFB" w:rsidP="00AC798D">
      <w:pPr>
        <w:pStyle w:val="SP3"/>
        <w:jc w:val="center"/>
        <w:rPr>
          <w:rFonts w:asciiTheme="majorHAnsi" w:hAnsiTheme="majorHAnsi"/>
          <w:color w:val="auto"/>
          <w:lang w:val="sk-SK"/>
        </w:rPr>
      </w:pPr>
      <w:r w:rsidRPr="00043A70">
        <w:rPr>
          <w:rFonts w:asciiTheme="majorHAnsi" w:hAnsiTheme="majorHAnsi"/>
          <w:color w:val="auto"/>
          <w:lang w:val="sk-SK"/>
        </w:rPr>
        <w:t>návrh opatrení</w:t>
      </w:r>
    </w:p>
    <w:p w14:paraId="6F40B310" w14:textId="77777777" w:rsidR="00B21EFB" w:rsidRPr="00043A70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043A70">
        <w:rPr>
          <w:rFonts w:asciiTheme="majorHAnsi" w:hAnsiTheme="majorHAnsi" w:cs="Arial"/>
        </w:rPr>
        <w:t xml:space="preserve">Obchodné meno/ názov: </w:t>
      </w:r>
      <w:r w:rsidRPr="00043A70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225411" w14:textId="77777777" w:rsidR="00B21EFB" w:rsidRPr="00043A70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043A70">
        <w:rPr>
          <w:rFonts w:asciiTheme="majorHAnsi" w:hAnsiTheme="majorHAnsi" w:cs="Arial"/>
        </w:rPr>
        <w:t xml:space="preserve">Sídlo: </w:t>
      </w:r>
      <w:r w:rsidRPr="00043A70">
        <w:rPr>
          <w:rFonts w:asciiTheme="majorHAnsi" w:hAnsiTheme="majorHAnsi" w:cs="Arial"/>
        </w:rPr>
        <w:tab/>
      </w:r>
      <w:r w:rsidRPr="00043A70">
        <w:rPr>
          <w:rFonts w:asciiTheme="majorHAnsi" w:hAnsiTheme="majorHAnsi" w:cs="Arial"/>
        </w:rPr>
        <w:tab/>
      </w:r>
      <w:r w:rsidRPr="00043A70">
        <w:rPr>
          <w:rFonts w:asciiTheme="majorHAnsi" w:hAnsiTheme="majorHAnsi" w:cs="Arial"/>
        </w:rPr>
        <w:tab/>
      </w:r>
      <w:r w:rsidRPr="00043A70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FFFCF57" w14:textId="77777777" w:rsidR="00B21EFB" w:rsidRPr="00043A70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043A70">
        <w:rPr>
          <w:rFonts w:asciiTheme="majorHAnsi" w:hAnsiTheme="majorHAnsi" w:cs="Arial"/>
        </w:rPr>
        <w:t xml:space="preserve">IČO: </w:t>
      </w:r>
      <w:r w:rsidRPr="00043A70">
        <w:rPr>
          <w:rFonts w:asciiTheme="majorHAnsi" w:hAnsiTheme="majorHAnsi" w:cs="Arial"/>
        </w:rPr>
        <w:tab/>
      </w:r>
      <w:r w:rsidRPr="00043A70">
        <w:rPr>
          <w:rFonts w:asciiTheme="majorHAnsi" w:hAnsiTheme="majorHAnsi" w:cs="Arial"/>
        </w:rPr>
        <w:tab/>
      </w:r>
      <w:r w:rsidRPr="00043A70">
        <w:rPr>
          <w:rFonts w:asciiTheme="majorHAnsi" w:hAnsiTheme="majorHAnsi" w:cs="Arial"/>
        </w:rPr>
        <w:tab/>
      </w:r>
      <w:r w:rsidRPr="00043A70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3C21B2A" w14:textId="77777777" w:rsidR="00B21EFB" w:rsidRPr="00043A70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043A70">
        <w:rPr>
          <w:rFonts w:asciiTheme="majorHAnsi" w:hAnsiTheme="majorHAnsi" w:cs="Arial"/>
        </w:rPr>
        <w:t xml:space="preserve">Konajúci prostredníctvom: </w:t>
      </w:r>
      <w:r w:rsidRPr="00043A70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98FCEF" w14:textId="77777777" w:rsidR="00B21EFB" w:rsidRPr="00043A70" w:rsidRDefault="00B21EFB" w:rsidP="00AC798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844CDE4" w14:textId="3A3BF816" w:rsidR="00741BD1" w:rsidRPr="00043A70" w:rsidRDefault="00741BD1" w:rsidP="00AC798D">
      <w:pPr>
        <w:widowControl w:val="0"/>
        <w:spacing w:line="264" w:lineRule="auto"/>
        <w:jc w:val="both"/>
        <w:rPr>
          <w:rFonts w:ascii="Cambria" w:hAnsi="Cambria" w:cs="Arial"/>
        </w:rPr>
      </w:pPr>
      <w:r w:rsidRPr="00043A70">
        <w:rPr>
          <w:rFonts w:ascii="Cambria" w:hAnsi="Cambria" w:cs="Arial"/>
        </w:rPr>
        <w:t xml:space="preserve">ako uchádzač predkladajúci ponuku </w:t>
      </w:r>
      <w:r w:rsidR="002A3225" w:rsidRPr="00043A70">
        <w:rPr>
          <w:rFonts w:ascii="Cambria" w:hAnsi="Cambria" w:cs="Arial"/>
        </w:rPr>
        <w:t xml:space="preserve">v rámci postupu zadávania podlimitnej zákazky podľa § 112 a </w:t>
      </w:r>
      <w:proofErr w:type="spellStart"/>
      <w:r w:rsidR="002A3225" w:rsidRPr="00043A70">
        <w:rPr>
          <w:rFonts w:ascii="Cambria" w:hAnsi="Cambria" w:cs="Arial"/>
        </w:rPr>
        <w:t>nasl</w:t>
      </w:r>
      <w:proofErr w:type="spellEnd"/>
      <w:r w:rsidR="002A3225" w:rsidRPr="00043A70">
        <w:rPr>
          <w:rFonts w:ascii="Cambria" w:hAnsi="Cambria" w:cs="Arial"/>
        </w:rPr>
        <w:t xml:space="preserve">. zákona  č. 343/2015 Z. z. o verejnom obstarávaní a o zmene a doplnení niektorých zákonov v platnom znení </w:t>
      </w:r>
      <w:r w:rsidRPr="00043A70">
        <w:rPr>
          <w:rFonts w:ascii="Cambria" w:hAnsi="Cambria"/>
          <w:bCs/>
        </w:rPr>
        <w:t>„</w:t>
      </w:r>
      <w:r w:rsidR="00FC7567" w:rsidRPr="00043A70">
        <w:rPr>
          <w:rFonts w:ascii="Cambria" w:hAnsi="Cambria"/>
          <w:b/>
          <w:bCs/>
        </w:rPr>
        <w:t xml:space="preserve">Zvýšenie energetickej efektívnosti a rekonštrukcia </w:t>
      </w:r>
      <w:r w:rsidR="0061144A" w:rsidRPr="00043A70">
        <w:rPr>
          <w:rFonts w:ascii="Cambria" w:hAnsi="Cambria"/>
          <w:b/>
          <w:bCs/>
        </w:rPr>
        <w:t xml:space="preserve">kultúrneho domu v obci Lozorno“ </w:t>
      </w:r>
      <w:r w:rsidR="0061144A" w:rsidRPr="00043A70">
        <w:rPr>
          <w:rFonts w:ascii="Cambria" w:hAnsi="Cambria"/>
          <w:bCs/>
        </w:rPr>
        <w:t xml:space="preserve">vyhlásenej verejným obstarávateľom </w:t>
      </w:r>
      <w:r w:rsidR="0061144A" w:rsidRPr="00043A70">
        <w:rPr>
          <w:rFonts w:ascii="Cambria" w:hAnsi="Cambria"/>
          <w:b/>
          <w:bCs/>
        </w:rPr>
        <w:t>Obec Lozorno, Hlavná 1, 900 55 Lozorno</w:t>
      </w:r>
      <w:r w:rsidRPr="00043A70">
        <w:rPr>
          <w:rFonts w:ascii="Cambria" w:hAnsi="Cambria" w:cs="Arial"/>
        </w:rPr>
        <w:t xml:space="preserve">, uverejnením </w:t>
      </w:r>
      <w:bookmarkStart w:id="0" w:name="_Hlk517437331"/>
      <w:r w:rsidR="002A3225" w:rsidRPr="00043A70">
        <w:rPr>
          <w:rFonts w:ascii="Cambria" w:hAnsi="Cambria" w:cs="Arial"/>
          <w:bCs/>
        </w:rPr>
        <w:t>výzvy na predkladanie ponúk</w:t>
      </w:r>
      <w:r w:rsidRPr="00043A70">
        <w:rPr>
          <w:rFonts w:ascii="Cambria" w:hAnsi="Cambria" w:cs="Arial"/>
          <w:bCs/>
        </w:rPr>
        <w:t xml:space="preserve"> vo Vestn</w:t>
      </w:r>
      <w:r w:rsidRPr="00043A70">
        <w:rPr>
          <w:rFonts w:ascii="Cambria" w:hAnsi="Cambria" w:cs="Proba Pro"/>
          <w:bCs/>
        </w:rPr>
        <w:t>í</w:t>
      </w:r>
      <w:r w:rsidRPr="00043A70">
        <w:rPr>
          <w:rFonts w:ascii="Cambria" w:hAnsi="Cambria" w:cs="Arial"/>
          <w:bCs/>
        </w:rPr>
        <w:t>ku verejn</w:t>
      </w:r>
      <w:r w:rsidRPr="00043A70">
        <w:rPr>
          <w:rFonts w:ascii="Cambria" w:hAnsi="Cambria" w:cs="Proba Pro"/>
          <w:bCs/>
        </w:rPr>
        <w:t>é</w:t>
      </w:r>
      <w:r w:rsidRPr="00043A70">
        <w:rPr>
          <w:rFonts w:ascii="Cambria" w:hAnsi="Cambria" w:cs="Arial"/>
          <w:bCs/>
        </w:rPr>
        <w:t>ho obstar</w:t>
      </w:r>
      <w:r w:rsidRPr="00043A70">
        <w:rPr>
          <w:rFonts w:ascii="Cambria" w:hAnsi="Cambria" w:cs="Proba Pro"/>
          <w:bCs/>
        </w:rPr>
        <w:t>á</w:t>
      </w:r>
      <w:r w:rsidRPr="00043A70">
        <w:rPr>
          <w:rFonts w:ascii="Cambria" w:hAnsi="Cambria" w:cs="Arial"/>
          <w:bCs/>
        </w:rPr>
        <w:t xml:space="preserve">vania </w:t>
      </w:r>
      <w:r w:rsidRPr="00043A70">
        <w:rPr>
          <w:rFonts w:ascii="Cambria" w:hAnsi="Cambria" w:cs="Arial"/>
          <w:bCs/>
          <w:i/>
        </w:rPr>
        <w:t>[</w:t>
      </w:r>
      <w:r w:rsidRPr="00043A70">
        <w:rPr>
          <w:rFonts w:ascii="Cambria" w:hAnsi="Cambria" w:cs="Arial"/>
          <w:bCs/>
          <w:i/>
          <w:shd w:val="clear" w:color="auto" w:fill="BFBFBF" w:themeFill="background1" w:themeFillShade="BF"/>
        </w:rPr>
        <w:t>doplniť číslo Vestníka</w:t>
      </w:r>
      <w:r w:rsidRPr="00043A70">
        <w:rPr>
          <w:rFonts w:ascii="Cambria" w:hAnsi="Cambria" w:cs="Arial"/>
          <w:bCs/>
          <w:i/>
        </w:rPr>
        <w:t>]</w:t>
      </w:r>
      <w:r w:rsidRPr="00043A70">
        <w:rPr>
          <w:rFonts w:ascii="Cambria" w:hAnsi="Cambria" w:cs="Arial"/>
          <w:bCs/>
        </w:rPr>
        <w:t xml:space="preserve"> zo dňa </w:t>
      </w:r>
      <w:r w:rsidRPr="00043A70">
        <w:rPr>
          <w:rFonts w:ascii="Cambria" w:hAnsi="Cambria" w:cs="Arial"/>
          <w:bCs/>
          <w:i/>
        </w:rPr>
        <w:t>[</w:t>
      </w:r>
      <w:r w:rsidRPr="00043A70">
        <w:rPr>
          <w:rFonts w:ascii="Cambria" w:hAnsi="Cambria" w:cs="Arial"/>
          <w:bCs/>
          <w:i/>
          <w:shd w:val="clear" w:color="auto" w:fill="BFBFBF" w:themeFill="background1" w:themeFillShade="BF"/>
        </w:rPr>
        <w:t>doplniť dátum zverejnenia vo Vestníku</w:t>
      </w:r>
      <w:r w:rsidRPr="00043A70">
        <w:rPr>
          <w:rFonts w:ascii="Cambria" w:hAnsi="Cambria" w:cs="Arial"/>
          <w:bCs/>
          <w:i/>
        </w:rPr>
        <w:t>]</w:t>
      </w:r>
      <w:r w:rsidRPr="00043A70">
        <w:rPr>
          <w:rFonts w:ascii="Cambria" w:hAnsi="Cambria" w:cs="Arial"/>
          <w:bCs/>
        </w:rPr>
        <w:t xml:space="preserve"> </w:t>
      </w:r>
      <w:bookmarkStart w:id="1" w:name="_Hlk517437523"/>
      <w:bookmarkStart w:id="2" w:name="_Hlk517437559"/>
      <w:r w:rsidRPr="00043A70">
        <w:rPr>
          <w:rFonts w:ascii="Cambria" w:hAnsi="Cambria" w:cs="Arial"/>
          <w:bCs/>
        </w:rPr>
        <w:t xml:space="preserve">pod číslom </w:t>
      </w:r>
      <w:r w:rsidRPr="00043A70">
        <w:rPr>
          <w:rFonts w:ascii="Cambria" w:hAnsi="Cambria" w:cs="Arial"/>
          <w:bCs/>
          <w:i/>
        </w:rPr>
        <w:t>[</w:t>
      </w:r>
      <w:r w:rsidRPr="00043A70">
        <w:rPr>
          <w:rFonts w:ascii="Cambria" w:hAnsi="Cambria" w:cs="Arial"/>
          <w:bCs/>
          <w:i/>
          <w:shd w:val="clear" w:color="auto" w:fill="BFBFBF" w:themeFill="background1" w:themeFillShade="BF"/>
        </w:rPr>
        <w:t>doplniť číslo značky vo Vestníku</w:t>
      </w:r>
      <w:r w:rsidRPr="00043A70">
        <w:rPr>
          <w:rFonts w:ascii="Cambria" w:hAnsi="Cambria" w:cs="Arial"/>
          <w:bCs/>
          <w:i/>
        </w:rPr>
        <w:t>]</w:t>
      </w:r>
      <w:r w:rsidRPr="00043A70">
        <w:rPr>
          <w:rFonts w:ascii="Cambria" w:hAnsi="Cambria" w:cs="Arial"/>
        </w:rPr>
        <w:t xml:space="preserve"> </w:t>
      </w:r>
      <w:bookmarkEnd w:id="0"/>
      <w:bookmarkEnd w:id="1"/>
      <w:bookmarkEnd w:id="2"/>
      <w:r w:rsidRPr="00043A70">
        <w:rPr>
          <w:rFonts w:ascii="Cambria" w:hAnsi="Cambria" w:cs="Arial"/>
        </w:rPr>
        <w:t>(ďalej len „</w:t>
      </w:r>
      <w:r w:rsidRPr="00043A70">
        <w:rPr>
          <w:rFonts w:ascii="Cambria" w:hAnsi="Cambria" w:cs="Arial"/>
          <w:b/>
        </w:rPr>
        <w:t>súťaž</w:t>
      </w:r>
      <w:r w:rsidRPr="00043A70">
        <w:rPr>
          <w:rFonts w:ascii="Cambria" w:hAnsi="Cambria" w:cs="Arial"/>
        </w:rPr>
        <w:t xml:space="preserve">“), týmto </w:t>
      </w:r>
    </w:p>
    <w:p w14:paraId="6241588B" w14:textId="77777777" w:rsidR="00B21EFB" w:rsidRPr="00043A70" w:rsidRDefault="00B21EFB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0F6FBF3" w14:textId="77777777" w:rsidR="00FB1155" w:rsidRPr="00043A70" w:rsidRDefault="00B21EFB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043A70">
        <w:rPr>
          <w:rFonts w:asciiTheme="majorHAnsi" w:hAnsiTheme="majorHAnsi" w:cs="Arial"/>
          <w:b/>
          <w:sz w:val="20"/>
          <w:szCs w:val="20"/>
        </w:rPr>
        <w:t>navrhujem realizovať</w:t>
      </w:r>
      <w:r w:rsidR="00B0296D" w:rsidRPr="00043A70">
        <w:rPr>
          <w:rFonts w:asciiTheme="majorHAnsi" w:hAnsiTheme="majorHAnsi" w:cs="Arial"/>
          <w:b/>
          <w:sz w:val="20"/>
          <w:szCs w:val="20"/>
        </w:rPr>
        <w:t xml:space="preserve"> a v prípade úspešnosti mojej ponuky sa zaväzujem vykonať</w:t>
      </w:r>
      <w:r w:rsidRPr="00043A70">
        <w:rPr>
          <w:rFonts w:asciiTheme="majorHAnsi" w:hAnsiTheme="majorHAnsi" w:cs="Arial"/>
          <w:b/>
          <w:sz w:val="20"/>
          <w:szCs w:val="20"/>
        </w:rPr>
        <w:t xml:space="preserve"> nasledovné opatrenia</w:t>
      </w:r>
    </w:p>
    <w:p w14:paraId="261BC7AF" w14:textId="77777777" w:rsidR="00FB1155" w:rsidRPr="00043A70" w:rsidRDefault="00FB1155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B1155" w:rsidRPr="00043A70" w14:paraId="293680C1" w14:textId="77777777" w:rsidTr="00C515F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487CFAA" w14:textId="7204A9D6" w:rsidR="00FB1155" w:rsidRPr="00043A70" w:rsidRDefault="00242E22" w:rsidP="00F930AF">
            <w:pPr>
              <w:pStyle w:val="BodyTextIndent2"/>
              <w:widowControl w:val="0"/>
              <w:spacing w:before="60" w:after="60" w:line="264" w:lineRule="auto"/>
              <w:ind w:left="0"/>
              <w:jc w:val="center"/>
              <w:rPr>
                <w:rFonts w:asciiTheme="majorHAnsi" w:hAnsiTheme="majorHAnsi" w:cs="Arial"/>
                <w:b/>
                <w:bCs/>
                <w:caps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b/>
                <w:bCs/>
                <w:caps/>
                <w:sz w:val="20"/>
                <w:szCs w:val="20"/>
                <w:lang w:val="sk-SK"/>
              </w:rPr>
              <w:t>Všeobecný opis realizácie opatrení</w:t>
            </w:r>
          </w:p>
        </w:tc>
      </w:tr>
      <w:tr w:rsidR="002F1164" w:rsidRPr="00043A70" w14:paraId="583FF4C6" w14:textId="77777777" w:rsidTr="00C93372">
        <w:tc>
          <w:tcPr>
            <w:tcW w:w="2830" w:type="dxa"/>
            <w:vAlign w:val="center"/>
          </w:tcPr>
          <w:p w14:paraId="2AF63758" w14:textId="0FFFB86F" w:rsidR="002F1164" w:rsidRPr="0053423C" w:rsidRDefault="002F1164" w:rsidP="00C515FD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</w:pPr>
            <w:bookmarkStart w:id="3" w:name="_GoBack" w:colFirst="0" w:colLast="0"/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Zateplenie obvodového plášťa budovy</w:t>
            </w:r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 </w:t>
            </w:r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a </w:t>
            </w:r>
            <w:proofErr w:type="spellStart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ostatné</w:t>
            </w:r>
            <w:proofErr w:type="spellEnd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 </w:t>
            </w:r>
            <w:proofErr w:type="spellStart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prvky</w:t>
            </w:r>
            <w:proofErr w:type="spellEnd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 </w:t>
            </w:r>
            <w:proofErr w:type="spellStart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podľa</w:t>
            </w:r>
            <w:proofErr w:type="spellEnd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 </w:t>
            </w:r>
            <w:proofErr w:type="spellStart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Architektonickej</w:t>
            </w:r>
            <w:proofErr w:type="spellEnd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 </w:t>
            </w:r>
            <w:proofErr w:type="spellStart"/>
            <w:r w:rsidR="0053423C" w:rsidRPr="0053423C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štúdie</w:t>
            </w:r>
            <w:proofErr w:type="spellEnd"/>
          </w:p>
        </w:tc>
        <w:tc>
          <w:tcPr>
            <w:tcW w:w="6232" w:type="dxa"/>
            <w:shd w:val="clear" w:color="auto" w:fill="FFFFFF" w:themeFill="background1"/>
          </w:tcPr>
          <w:p w14:paraId="42B5EC88" w14:textId="5907E019" w:rsidR="002F1164" w:rsidRPr="00043A70" w:rsidRDefault="00C93372" w:rsidP="00C515FD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i/>
                <w:iCs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[</w:t>
            </w:r>
            <w:r w:rsidR="002F1164"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uchádzač voľne opíše základný opis samotného opatrenia a spôsobu jeho realizácie</w:t>
            </w: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]</w:t>
            </w:r>
          </w:p>
        </w:tc>
      </w:tr>
      <w:tr w:rsidR="00C93372" w:rsidRPr="00043A70" w14:paraId="58ACF123" w14:textId="77777777" w:rsidTr="00B02433">
        <w:tc>
          <w:tcPr>
            <w:tcW w:w="2830" w:type="dxa"/>
            <w:vAlign w:val="center"/>
          </w:tcPr>
          <w:p w14:paraId="289E21D4" w14:textId="7A31D95B" w:rsidR="00C93372" w:rsidRPr="0053423C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</w:pPr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Výmena otvorových konštrukcií</w:t>
            </w:r>
          </w:p>
        </w:tc>
        <w:tc>
          <w:tcPr>
            <w:tcW w:w="6232" w:type="dxa"/>
          </w:tcPr>
          <w:p w14:paraId="558489F2" w14:textId="35FAA65C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[uchádzač voľne opíše základný opis samotného opatrenia a spôsobu jeho realizácie]</w:t>
            </w:r>
          </w:p>
        </w:tc>
      </w:tr>
      <w:bookmarkEnd w:id="3"/>
      <w:tr w:rsidR="00C93372" w:rsidRPr="00043A70" w14:paraId="0D039861" w14:textId="77777777" w:rsidTr="00B02433">
        <w:tc>
          <w:tcPr>
            <w:tcW w:w="2830" w:type="dxa"/>
            <w:vAlign w:val="center"/>
          </w:tcPr>
          <w:p w14:paraId="7DABBEF3" w14:textId="656C6B4C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Rekonštrukcia zdroja tepla</w:t>
            </w:r>
          </w:p>
        </w:tc>
        <w:tc>
          <w:tcPr>
            <w:tcW w:w="6232" w:type="dxa"/>
          </w:tcPr>
          <w:p w14:paraId="40C97E6B" w14:textId="2F30F5F2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[uchádzač voľne opíše základný opis samotného opatrenia a spôsobu jeho realizácie]</w:t>
            </w:r>
          </w:p>
        </w:tc>
      </w:tr>
      <w:tr w:rsidR="00C93372" w:rsidRPr="00043A70" w14:paraId="3A136AF4" w14:textId="77777777" w:rsidTr="00B02433">
        <w:tc>
          <w:tcPr>
            <w:tcW w:w="2830" w:type="dxa"/>
            <w:vAlign w:val="center"/>
          </w:tcPr>
          <w:p w14:paraId="5DF97BFB" w14:textId="0B5D2A8A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Hydraulické vyregulovanie a </w:t>
            </w:r>
            <w:proofErr w:type="spellStart"/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termostatizácia</w:t>
            </w:r>
            <w:proofErr w:type="spellEnd"/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 xml:space="preserve"> vykurovacej sústavy</w:t>
            </w:r>
          </w:p>
        </w:tc>
        <w:tc>
          <w:tcPr>
            <w:tcW w:w="6232" w:type="dxa"/>
          </w:tcPr>
          <w:p w14:paraId="4716359C" w14:textId="4219B560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[uchádzač voľne opíše základný opis samotného opatrenia a spôsobu jeho realizácie]</w:t>
            </w:r>
          </w:p>
        </w:tc>
      </w:tr>
      <w:tr w:rsidR="00C93372" w:rsidRPr="00043A70" w14:paraId="4924C059" w14:textId="77777777" w:rsidTr="00B02433">
        <w:tc>
          <w:tcPr>
            <w:tcW w:w="2830" w:type="dxa"/>
            <w:vAlign w:val="center"/>
          </w:tcPr>
          <w:p w14:paraId="15FADED8" w14:textId="1035A124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Rekonštrukcia osvetlenia</w:t>
            </w:r>
          </w:p>
        </w:tc>
        <w:tc>
          <w:tcPr>
            <w:tcW w:w="6232" w:type="dxa"/>
          </w:tcPr>
          <w:p w14:paraId="5443D3E4" w14:textId="687501CB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[uchádzač voľne opíše základný opis samotného opatrenia a spôsobu jeho realizácie]</w:t>
            </w:r>
          </w:p>
        </w:tc>
      </w:tr>
      <w:tr w:rsidR="00C93372" w:rsidRPr="00043A70" w14:paraId="7A39A5E6" w14:textId="77777777" w:rsidTr="00B02433">
        <w:tc>
          <w:tcPr>
            <w:tcW w:w="2830" w:type="dxa"/>
            <w:vAlign w:val="center"/>
          </w:tcPr>
          <w:p w14:paraId="21F3ED1A" w14:textId="74738D9C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eastAsia="Courier New" w:hAnsiTheme="majorHAnsi" w:cs="Arial"/>
                <w:sz w:val="20"/>
                <w:szCs w:val="20"/>
                <w:lang w:val="sk-SK" w:eastAsia="sk-SK"/>
              </w:rPr>
              <w:t>Rozvody elektriny</w:t>
            </w:r>
          </w:p>
        </w:tc>
        <w:tc>
          <w:tcPr>
            <w:tcW w:w="6232" w:type="dxa"/>
          </w:tcPr>
          <w:p w14:paraId="25DBBEF6" w14:textId="6BD2A714" w:rsidR="00C93372" w:rsidRPr="00043A70" w:rsidRDefault="00C93372" w:rsidP="00C93372">
            <w:pPr>
              <w:pStyle w:val="BodyTextIndent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  <w:lang w:val="sk-SK"/>
              </w:rPr>
            </w:pPr>
            <w:r w:rsidRPr="00043A70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  <w:lang w:val="sk-SK"/>
              </w:rPr>
              <w:t>[uchádzač voľne opíše základný opis samotného opatrenia a spôsobu jeho realizácie]</w:t>
            </w:r>
          </w:p>
        </w:tc>
      </w:tr>
    </w:tbl>
    <w:p w14:paraId="27899BE8" w14:textId="652EE523" w:rsidR="00FB1155" w:rsidRPr="00043A70" w:rsidRDefault="00FB1155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53196DB5" w14:textId="11928FD3" w:rsidR="00FB1155" w:rsidRPr="00043A70" w:rsidRDefault="00FB1155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170C541" w14:textId="0E4C4B99" w:rsidR="00A57DC1" w:rsidRPr="00043A70" w:rsidRDefault="00A57DC1" w:rsidP="00AC798D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2"/>
        <w:gridCol w:w="2131"/>
        <w:gridCol w:w="2128"/>
        <w:gridCol w:w="2121"/>
      </w:tblGrid>
      <w:tr w:rsidR="006237BF" w:rsidRPr="00043A70" w14:paraId="2FF56A62" w14:textId="77777777" w:rsidTr="009475B3">
        <w:trPr>
          <w:trHeight w:val="58"/>
        </w:trPr>
        <w:tc>
          <w:tcPr>
            <w:tcW w:w="5000" w:type="pct"/>
            <w:gridSpan w:val="4"/>
            <w:shd w:val="clear" w:color="auto" w:fill="BFBFBF" w:themeFill="background1" w:themeFillShade="BF"/>
            <w:vAlign w:val="bottom"/>
          </w:tcPr>
          <w:p w14:paraId="194CBCD8" w14:textId="15AE749C" w:rsidR="006237BF" w:rsidRPr="00043A70" w:rsidRDefault="006237BF" w:rsidP="006237BF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043A70">
              <w:rPr>
                <w:rFonts w:asciiTheme="majorHAnsi" w:hAnsiTheme="majorHAnsi"/>
                <w:b/>
                <w:bCs/>
                <w:caps/>
              </w:rPr>
              <w:t>Rozpis investičných nákladov na opatrenia</w:t>
            </w:r>
          </w:p>
        </w:tc>
      </w:tr>
      <w:tr w:rsidR="006237BF" w:rsidRPr="00043A70" w14:paraId="70E6C0C9" w14:textId="77777777" w:rsidTr="009475B3">
        <w:trPr>
          <w:trHeight w:val="900"/>
        </w:trPr>
        <w:tc>
          <w:tcPr>
            <w:tcW w:w="1480" w:type="pct"/>
            <w:shd w:val="clear" w:color="auto" w:fill="D9D9D9" w:themeFill="background1" w:themeFillShade="D9"/>
            <w:vAlign w:val="center"/>
            <w:hideMark/>
          </w:tcPr>
          <w:p w14:paraId="7D9653B1" w14:textId="77777777" w:rsidR="006237BF" w:rsidRPr="00043A70" w:rsidRDefault="006237BF" w:rsidP="00B03215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Názov opatrenia</w:t>
            </w:r>
          </w:p>
        </w:tc>
        <w:tc>
          <w:tcPr>
            <w:tcW w:w="1176" w:type="pct"/>
            <w:shd w:val="clear" w:color="auto" w:fill="D9D9D9" w:themeFill="background1" w:themeFillShade="D9"/>
            <w:vAlign w:val="center"/>
            <w:hideMark/>
          </w:tcPr>
          <w:p w14:paraId="0B15A783" w14:textId="77777777" w:rsidR="006237BF" w:rsidRPr="00043A70" w:rsidRDefault="006237BF" w:rsidP="00B03215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Cena za realizáciu opatrenia v EUR (bez DPH)</w:t>
            </w:r>
          </w:p>
        </w:tc>
        <w:tc>
          <w:tcPr>
            <w:tcW w:w="1174" w:type="pct"/>
            <w:shd w:val="clear" w:color="auto" w:fill="D9D9D9" w:themeFill="background1" w:themeFillShade="D9"/>
            <w:vAlign w:val="center"/>
            <w:hideMark/>
          </w:tcPr>
          <w:p w14:paraId="58C809F4" w14:textId="77777777" w:rsidR="006237BF" w:rsidRPr="00043A70" w:rsidRDefault="006237BF" w:rsidP="00B03215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DPH 20% v EUR</w:t>
            </w:r>
          </w:p>
        </w:tc>
        <w:tc>
          <w:tcPr>
            <w:tcW w:w="1170" w:type="pct"/>
            <w:shd w:val="clear" w:color="auto" w:fill="D9D9D9" w:themeFill="background1" w:themeFillShade="D9"/>
          </w:tcPr>
          <w:p w14:paraId="0D32CCC8" w14:textId="666C2272" w:rsidR="006237BF" w:rsidRPr="00043A70" w:rsidRDefault="006237BF" w:rsidP="00B03215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 xml:space="preserve">Cena za  realizáciu opatrenia v EUR (s DPH) </w:t>
            </w:r>
          </w:p>
        </w:tc>
      </w:tr>
      <w:tr w:rsidR="006237BF" w:rsidRPr="00043A70" w14:paraId="28B0A46E" w14:textId="77777777" w:rsidTr="009475B3">
        <w:trPr>
          <w:trHeight w:val="567"/>
        </w:trPr>
        <w:tc>
          <w:tcPr>
            <w:tcW w:w="1480" w:type="pct"/>
            <w:shd w:val="clear" w:color="auto" w:fill="auto"/>
            <w:vAlign w:val="center"/>
            <w:hideMark/>
          </w:tcPr>
          <w:p w14:paraId="21324049" w14:textId="4E29C64E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Zateplenie obvodového plášťa budovy</w:t>
            </w:r>
            <w:r w:rsidR="0010256B">
              <w:rPr>
                <w:rFonts w:ascii="Cambria" w:eastAsia="Courier New" w:hAnsi="Cambria" w:cs="Arial"/>
                <w:lang w:eastAsia="sk-SK"/>
              </w:rPr>
              <w:t xml:space="preserve"> a </w:t>
            </w:r>
            <w:r w:rsidR="0010256B" w:rsidRPr="0010256B">
              <w:rPr>
                <w:rFonts w:ascii="Cambria" w:eastAsia="Courier New" w:hAnsi="Cambria" w:cs="Arial"/>
                <w:lang w:eastAsia="sk-SK"/>
              </w:rPr>
              <w:t>ostatné prvky podľa Architektonickej štúdie</w:t>
            </w:r>
          </w:p>
        </w:tc>
        <w:tc>
          <w:tcPr>
            <w:tcW w:w="1176" w:type="pct"/>
            <w:shd w:val="clear" w:color="auto" w:fill="auto"/>
            <w:noWrap/>
            <w:vAlign w:val="center"/>
            <w:hideMark/>
          </w:tcPr>
          <w:p w14:paraId="1FD90065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4" w:type="pct"/>
            <w:shd w:val="clear" w:color="auto" w:fill="auto"/>
            <w:noWrap/>
            <w:vAlign w:val="center"/>
            <w:hideMark/>
          </w:tcPr>
          <w:p w14:paraId="62F0EE4B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0" w:type="pct"/>
            <w:vAlign w:val="center"/>
          </w:tcPr>
          <w:p w14:paraId="4FF297A6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</w:p>
        </w:tc>
      </w:tr>
      <w:tr w:rsidR="006237BF" w:rsidRPr="00043A70" w14:paraId="2B01C85F" w14:textId="77777777" w:rsidTr="009475B3">
        <w:trPr>
          <w:trHeight w:val="567"/>
        </w:trPr>
        <w:tc>
          <w:tcPr>
            <w:tcW w:w="1480" w:type="pct"/>
            <w:shd w:val="clear" w:color="auto" w:fill="auto"/>
            <w:vAlign w:val="center"/>
          </w:tcPr>
          <w:p w14:paraId="064D59A0" w14:textId="31164FCB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Výmena otvorových konštrukcií</w:t>
            </w:r>
          </w:p>
        </w:tc>
        <w:tc>
          <w:tcPr>
            <w:tcW w:w="1176" w:type="pct"/>
            <w:shd w:val="clear" w:color="auto" w:fill="auto"/>
            <w:noWrap/>
            <w:vAlign w:val="center"/>
            <w:hideMark/>
          </w:tcPr>
          <w:p w14:paraId="6073F6AF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4" w:type="pct"/>
            <w:shd w:val="clear" w:color="auto" w:fill="auto"/>
            <w:noWrap/>
            <w:vAlign w:val="center"/>
            <w:hideMark/>
          </w:tcPr>
          <w:p w14:paraId="5BCB942E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0" w:type="pct"/>
            <w:vAlign w:val="center"/>
          </w:tcPr>
          <w:p w14:paraId="2C00852D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</w:p>
        </w:tc>
      </w:tr>
      <w:tr w:rsidR="006237BF" w:rsidRPr="00043A70" w14:paraId="403B1A3A" w14:textId="77777777" w:rsidTr="009475B3">
        <w:trPr>
          <w:trHeight w:val="567"/>
        </w:trPr>
        <w:tc>
          <w:tcPr>
            <w:tcW w:w="1480" w:type="pct"/>
            <w:shd w:val="clear" w:color="auto" w:fill="auto"/>
            <w:vAlign w:val="center"/>
          </w:tcPr>
          <w:p w14:paraId="41D3E773" w14:textId="1473AF3E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Rekonštrukcia zdroja tepla</w:t>
            </w:r>
          </w:p>
        </w:tc>
        <w:tc>
          <w:tcPr>
            <w:tcW w:w="1176" w:type="pct"/>
            <w:shd w:val="clear" w:color="auto" w:fill="auto"/>
            <w:noWrap/>
            <w:vAlign w:val="center"/>
            <w:hideMark/>
          </w:tcPr>
          <w:p w14:paraId="796310CC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4" w:type="pct"/>
            <w:shd w:val="clear" w:color="auto" w:fill="auto"/>
            <w:noWrap/>
            <w:vAlign w:val="center"/>
            <w:hideMark/>
          </w:tcPr>
          <w:p w14:paraId="68886322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0" w:type="pct"/>
            <w:vAlign w:val="center"/>
          </w:tcPr>
          <w:p w14:paraId="53500776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</w:p>
        </w:tc>
      </w:tr>
      <w:tr w:rsidR="006237BF" w:rsidRPr="00043A70" w14:paraId="3EB1525C" w14:textId="77777777" w:rsidTr="009475B3">
        <w:trPr>
          <w:trHeight w:val="567"/>
        </w:trPr>
        <w:tc>
          <w:tcPr>
            <w:tcW w:w="1480" w:type="pct"/>
            <w:shd w:val="clear" w:color="auto" w:fill="auto"/>
            <w:vAlign w:val="center"/>
          </w:tcPr>
          <w:p w14:paraId="18BCA37A" w14:textId="358ABE5A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 xml:space="preserve">Hydraulické vyregulovanie a </w:t>
            </w:r>
            <w:proofErr w:type="spellStart"/>
            <w:r w:rsidRPr="00043A70">
              <w:rPr>
                <w:rFonts w:ascii="Cambria" w:eastAsia="Courier New" w:hAnsi="Cambria" w:cs="Arial"/>
                <w:lang w:eastAsia="sk-SK"/>
              </w:rPr>
              <w:t>termostatizácia</w:t>
            </w:r>
            <w:proofErr w:type="spellEnd"/>
            <w:r w:rsidRPr="00043A70">
              <w:rPr>
                <w:rFonts w:ascii="Cambria" w:eastAsia="Courier New" w:hAnsi="Cambria" w:cs="Arial"/>
                <w:lang w:eastAsia="sk-SK"/>
              </w:rPr>
              <w:t xml:space="preserve"> vykurovacej sústavy</w:t>
            </w:r>
          </w:p>
        </w:tc>
        <w:tc>
          <w:tcPr>
            <w:tcW w:w="1176" w:type="pct"/>
            <w:shd w:val="clear" w:color="auto" w:fill="auto"/>
            <w:noWrap/>
            <w:vAlign w:val="center"/>
            <w:hideMark/>
          </w:tcPr>
          <w:p w14:paraId="17D847C7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4" w:type="pct"/>
            <w:shd w:val="clear" w:color="auto" w:fill="auto"/>
            <w:noWrap/>
            <w:vAlign w:val="center"/>
            <w:hideMark/>
          </w:tcPr>
          <w:p w14:paraId="5F466992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0" w:type="pct"/>
            <w:vAlign w:val="center"/>
          </w:tcPr>
          <w:p w14:paraId="2B4CDC6F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</w:p>
        </w:tc>
      </w:tr>
      <w:tr w:rsidR="006237BF" w:rsidRPr="00043A70" w14:paraId="1D03E767" w14:textId="77777777" w:rsidTr="009475B3">
        <w:trPr>
          <w:trHeight w:val="567"/>
        </w:trPr>
        <w:tc>
          <w:tcPr>
            <w:tcW w:w="1480" w:type="pct"/>
            <w:shd w:val="clear" w:color="auto" w:fill="auto"/>
            <w:vAlign w:val="center"/>
          </w:tcPr>
          <w:p w14:paraId="3851F9AB" w14:textId="03428F00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lastRenderedPageBreak/>
              <w:t>Rekonštrukcia osvetlenia</w:t>
            </w:r>
          </w:p>
        </w:tc>
        <w:tc>
          <w:tcPr>
            <w:tcW w:w="1176" w:type="pct"/>
            <w:shd w:val="clear" w:color="auto" w:fill="auto"/>
            <w:noWrap/>
            <w:vAlign w:val="center"/>
            <w:hideMark/>
          </w:tcPr>
          <w:p w14:paraId="3BE3E96A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4" w:type="pct"/>
            <w:shd w:val="clear" w:color="auto" w:fill="auto"/>
            <w:noWrap/>
            <w:vAlign w:val="center"/>
            <w:hideMark/>
          </w:tcPr>
          <w:p w14:paraId="317E6E9C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0" w:type="pct"/>
            <w:vAlign w:val="center"/>
          </w:tcPr>
          <w:p w14:paraId="5A662E1D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</w:p>
        </w:tc>
      </w:tr>
      <w:tr w:rsidR="006237BF" w:rsidRPr="00043A70" w14:paraId="27D4F79D" w14:textId="77777777" w:rsidTr="009475B3">
        <w:trPr>
          <w:trHeight w:val="567"/>
        </w:trPr>
        <w:tc>
          <w:tcPr>
            <w:tcW w:w="1480" w:type="pct"/>
            <w:shd w:val="clear" w:color="auto" w:fill="auto"/>
            <w:vAlign w:val="center"/>
          </w:tcPr>
          <w:p w14:paraId="26817FAC" w14:textId="7736FD65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Rozvody elektriny</w:t>
            </w:r>
          </w:p>
        </w:tc>
        <w:tc>
          <w:tcPr>
            <w:tcW w:w="1176" w:type="pct"/>
            <w:shd w:val="clear" w:color="auto" w:fill="auto"/>
            <w:noWrap/>
            <w:vAlign w:val="center"/>
            <w:hideMark/>
          </w:tcPr>
          <w:p w14:paraId="510BB2D7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4" w:type="pct"/>
            <w:shd w:val="clear" w:color="auto" w:fill="auto"/>
            <w:noWrap/>
            <w:vAlign w:val="center"/>
            <w:hideMark/>
          </w:tcPr>
          <w:p w14:paraId="48D8B547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170" w:type="pct"/>
            <w:vAlign w:val="center"/>
          </w:tcPr>
          <w:p w14:paraId="3CAF3019" w14:textId="77777777" w:rsidR="006237BF" w:rsidRPr="00043A70" w:rsidRDefault="006237BF" w:rsidP="00E8235A">
            <w:pPr>
              <w:widowControl w:val="0"/>
              <w:rPr>
                <w:rFonts w:ascii="Cambria" w:hAnsi="Cambria" w:cs="Arial"/>
                <w:lang w:eastAsia="sk-SK"/>
              </w:rPr>
            </w:pPr>
          </w:p>
        </w:tc>
      </w:tr>
      <w:tr w:rsidR="00671657" w:rsidRPr="00043A70" w14:paraId="7CF1B305" w14:textId="77777777" w:rsidTr="009475B3">
        <w:trPr>
          <w:trHeight w:val="567"/>
        </w:trPr>
        <w:tc>
          <w:tcPr>
            <w:tcW w:w="1480" w:type="pct"/>
            <w:shd w:val="clear" w:color="auto" w:fill="BFBFBF" w:themeFill="background1" w:themeFillShade="BF"/>
            <w:vAlign w:val="center"/>
          </w:tcPr>
          <w:p w14:paraId="33CC5266" w14:textId="4905ABEE" w:rsidR="00671657" w:rsidRPr="00043A70" w:rsidRDefault="00671657" w:rsidP="00E8235A">
            <w:pPr>
              <w:widowControl w:val="0"/>
              <w:rPr>
                <w:rFonts w:ascii="Cambria" w:eastAsia="Courier New" w:hAnsi="Cambria" w:cs="Arial"/>
                <w:b/>
                <w:bCs/>
                <w:caps/>
                <w:lang w:eastAsia="sk-SK"/>
              </w:rPr>
            </w:pPr>
            <w:r w:rsidRPr="00043A70">
              <w:rPr>
                <w:rFonts w:ascii="Cambria" w:eastAsia="Courier New" w:hAnsi="Cambria" w:cs="Arial"/>
                <w:b/>
                <w:bCs/>
                <w:caps/>
                <w:lang w:eastAsia="sk-SK"/>
              </w:rPr>
              <w:t>Súčet ceny za všetky opatrenia</w:t>
            </w:r>
          </w:p>
        </w:tc>
        <w:tc>
          <w:tcPr>
            <w:tcW w:w="1176" w:type="pct"/>
            <w:shd w:val="clear" w:color="auto" w:fill="BFBFBF" w:themeFill="background1" w:themeFillShade="BF"/>
            <w:noWrap/>
            <w:vAlign w:val="center"/>
          </w:tcPr>
          <w:p w14:paraId="4081E0AE" w14:textId="77777777" w:rsidR="00671657" w:rsidRPr="00043A70" w:rsidRDefault="00671657" w:rsidP="00E8235A">
            <w:pPr>
              <w:widowControl w:val="0"/>
              <w:rPr>
                <w:rFonts w:ascii="Cambria" w:hAnsi="Cambria" w:cs="Arial"/>
                <w:b/>
                <w:bCs/>
                <w:lang w:eastAsia="sk-SK"/>
              </w:rPr>
            </w:pPr>
          </w:p>
        </w:tc>
        <w:tc>
          <w:tcPr>
            <w:tcW w:w="1174" w:type="pct"/>
            <w:shd w:val="clear" w:color="auto" w:fill="BFBFBF" w:themeFill="background1" w:themeFillShade="BF"/>
            <w:noWrap/>
            <w:vAlign w:val="center"/>
          </w:tcPr>
          <w:p w14:paraId="519553F1" w14:textId="77777777" w:rsidR="00671657" w:rsidRPr="00043A70" w:rsidRDefault="00671657" w:rsidP="00E8235A">
            <w:pPr>
              <w:widowControl w:val="0"/>
              <w:rPr>
                <w:rFonts w:ascii="Cambria" w:hAnsi="Cambria" w:cs="Arial"/>
                <w:b/>
                <w:bCs/>
                <w:lang w:eastAsia="sk-SK"/>
              </w:rPr>
            </w:pPr>
          </w:p>
        </w:tc>
        <w:tc>
          <w:tcPr>
            <w:tcW w:w="1170" w:type="pct"/>
            <w:shd w:val="clear" w:color="auto" w:fill="BFBFBF" w:themeFill="background1" w:themeFillShade="BF"/>
            <w:vAlign w:val="center"/>
          </w:tcPr>
          <w:p w14:paraId="68C2317F" w14:textId="77777777" w:rsidR="00671657" w:rsidRPr="00043A70" w:rsidRDefault="00671657" w:rsidP="00E8235A">
            <w:pPr>
              <w:widowControl w:val="0"/>
              <w:rPr>
                <w:rFonts w:ascii="Cambria" w:hAnsi="Cambria" w:cs="Arial"/>
                <w:b/>
                <w:bCs/>
                <w:lang w:eastAsia="sk-SK"/>
              </w:rPr>
            </w:pPr>
          </w:p>
        </w:tc>
      </w:tr>
    </w:tbl>
    <w:p w14:paraId="02E4101E" w14:textId="46512CAF" w:rsidR="009958AD" w:rsidRDefault="009958AD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  <w:r w:rsidRPr="00043A70">
        <w:rPr>
          <w:rFonts w:asciiTheme="majorHAnsi" w:hAnsiTheme="majorHAnsi" w:cs="Arial"/>
          <w:sz w:val="16"/>
          <w:szCs w:val="16"/>
        </w:rPr>
        <w:t>* V cene za opatrenia sú rozpočítané aj náklady na kompletnú projektovú a inžiniersku činnosť a ostatné náklady súvisiace s realizáciou opatrenia.</w:t>
      </w:r>
    </w:p>
    <w:p w14:paraId="332C1675" w14:textId="77777777" w:rsidR="00043A70" w:rsidRPr="00043A70" w:rsidRDefault="00043A70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</w:p>
    <w:p w14:paraId="5F69504C" w14:textId="2BE92943" w:rsidR="00217230" w:rsidRPr="00043A70" w:rsidRDefault="00217230" w:rsidP="00AC798D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</w:p>
    <w:p w14:paraId="37E82F1F" w14:textId="6164903A" w:rsidR="009F61D9" w:rsidRPr="00043A70" w:rsidRDefault="009F61D9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057492" w:rsidRPr="00043A70" w14:paraId="7D5A87D1" w14:textId="77777777" w:rsidTr="00047FAA">
        <w:trPr>
          <w:trHeight w:val="58"/>
        </w:trPr>
        <w:tc>
          <w:tcPr>
            <w:tcW w:w="9067" w:type="dxa"/>
            <w:gridSpan w:val="2"/>
            <w:shd w:val="clear" w:color="auto" w:fill="BFBFBF" w:themeFill="background1" w:themeFillShade="BF"/>
            <w:vAlign w:val="bottom"/>
          </w:tcPr>
          <w:p w14:paraId="0FDBC67E" w14:textId="1094AA0D" w:rsidR="00057492" w:rsidRPr="00043A70" w:rsidRDefault="00057492" w:rsidP="00BA1712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043A70">
              <w:rPr>
                <w:rFonts w:asciiTheme="majorHAnsi" w:hAnsiTheme="majorHAnsi"/>
                <w:b/>
                <w:bCs/>
                <w:caps/>
              </w:rPr>
              <w:t>Materiálovo-technická charakteristika opatrení</w:t>
            </w:r>
          </w:p>
        </w:tc>
      </w:tr>
      <w:tr w:rsidR="00ED47A4" w:rsidRPr="00043A70" w14:paraId="1DF91589" w14:textId="77777777" w:rsidTr="00047FAA">
        <w:trPr>
          <w:trHeight w:val="1243"/>
        </w:trPr>
        <w:tc>
          <w:tcPr>
            <w:tcW w:w="2547" w:type="dxa"/>
            <w:shd w:val="clear" w:color="auto" w:fill="auto"/>
            <w:vAlign w:val="center"/>
            <w:hideMark/>
          </w:tcPr>
          <w:p w14:paraId="7F235A3A" w14:textId="758C2C74" w:rsidR="00057492" w:rsidRPr="00043A70" w:rsidRDefault="0010256B" w:rsidP="00BA1712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Zateplenie obvodového plášťa budovy</w:t>
            </w:r>
            <w:r>
              <w:rPr>
                <w:rFonts w:ascii="Cambria" w:eastAsia="Courier New" w:hAnsi="Cambria" w:cs="Arial"/>
                <w:lang w:eastAsia="sk-SK"/>
              </w:rPr>
              <w:t xml:space="preserve"> a </w:t>
            </w:r>
            <w:r w:rsidRPr="0010256B">
              <w:rPr>
                <w:rFonts w:ascii="Cambria" w:eastAsia="Courier New" w:hAnsi="Cambria" w:cs="Arial"/>
                <w:lang w:eastAsia="sk-SK"/>
              </w:rPr>
              <w:t>ostatné prvky podľa Architektonickej štúdie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3FB04900" w14:textId="3334A2DA" w:rsidR="00057492" w:rsidRPr="00043A70" w:rsidRDefault="0079606D" w:rsidP="00310439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</w:t>
            </w:r>
            <w:r w:rsidR="00ED47A4"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v rámci tejto časti uchádzač</w:t>
            </w: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 xml:space="preserve"> bližšie rozpíše nasledovné informácie:</w:t>
            </w:r>
          </w:p>
          <w:p w14:paraId="10636959" w14:textId="3DF65DB0" w:rsidR="00047FAA" w:rsidRPr="00043A70" w:rsidRDefault="00047FAA" w:rsidP="0031043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splnenie požiadavky normy STN 73 0540-2:2012: súčiniteľ prestupu tepla danej konštrukcie </w:t>
            </w:r>
            <w:proofErr w:type="spellStart"/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Un</w:t>
            </w:r>
            <w:proofErr w:type="spellEnd"/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 1W/(m².K)</w:t>
            </w:r>
          </w:p>
          <w:p w14:paraId="50CD3B05" w14:textId="6161ED03" w:rsidR="00047FAA" w:rsidRPr="00043A70" w:rsidRDefault="00047FAA" w:rsidP="0031043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tepelná izolácia a povrchová úprava: materiálová charakteristika, </w:t>
            </w:r>
          </w:p>
          <w:p w14:paraId="0558560C" w14:textId="5F47AAEA" w:rsidR="00047FAA" w:rsidRPr="00043A70" w:rsidRDefault="00047FAA" w:rsidP="0031043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zateplenie strešnej konštrukcie: spôsob vyhotovenia, materiálová charakteristika</w:t>
            </w:r>
            <w:r w:rsidR="00310439"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]</w:t>
            </w:r>
          </w:p>
          <w:p w14:paraId="555AF86B" w14:textId="1D98236E" w:rsidR="00ED47A4" w:rsidRPr="00043A70" w:rsidRDefault="00ED47A4" w:rsidP="00ED47A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</w:p>
        </w:tc>
      </w:tr>
      <w:tr w:rsidR="007E3A12" w:rsidRPr="00043A70" w14:paraId="3FF5C8E6" w14:textId="77777777" w:rsidTr="004326B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77BBFB7D" w14:textId="77777777" w:rsidR="007E3A12" w:rsidRPr="00043A70" w:rsidRDefault="007E3A12" w:rsidP="007E3A12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Výmena otvorových konštrukcií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6B11344" w14:textId="77777777" w:rsidR="007E3A12" w:rsidRPr="00043A70" w:rsidRDefault="007E3A12" w:rsidP="007E3A12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5825B486" w14:textId="77777777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splnenie požiadavky normy STN 73 0540-2:2012: súčiniteľ prestupu tepla danej konštrukcie </w:t>
            </w:r>
            <w:proofErr w:type="spellStart"/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Un</w:t>
            </w:r>
            <w:proofErr w:type="spellEnd"/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 1W/(m².K)</w:t>
            </w:r>
          </w:p>
          <w:p w14:paraId="4C284542" w14:textId="73FE5E50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okná, dvere, parapety, kovania: materiálová charakteristika]</w:t>
            </w:r>
          </w:p>
        </w:tc>
      </w:tr>
      <w:tr w:rsidR="007E3A12" w:rsidRPr="00043A70" w14:paraId="634D42E2" w14:textId="77777777" w:rsidTr="004326B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5328E3D0" w14:textId="77777777" w:rsidR="007E3A12" w:rsidRPr="00043A70" w:rsidRDefault="007E3A12" w:rsidP="007E3A12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Rekonštrukcia zdroja tepla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C6C323" w14:textId="77777777" w:rsidR="007E3A12" w:rsidRPr="00043A70" w:rsidRDefault="007E3A12" w:rsidP="007E3A12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5C9523A0" w14:textId="7366AD6D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Kotol: počet, typ, výkon, účinnosť</w:t>
            </w:r>
          </w:p>
          <w:p w14:paraId="60849BF9" w14:textId="49E555F2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Zariadenie na prípravu teplej vody: počet, typ, výkon</w:t>
            </w:r>
          </w:p>
          <w:p w14:paraId="5A607A0B" w14:textId="075F156F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Meranie a regulácia: stupeň automatizácie prevádzky kotolne, spôsob regulácie výkonu kotolne a jej zariadení, spôsob merania a sledovania prevádzkových parametrov a poruchových stavov, spôsob merania a zaznamenávania jednotlivých druhov energie a vody</w:t>
            </w:r>
          </w:p>
          <w:p w14:paraId="4236E8FD" w14:textId="76FBA3BF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Výmena rozvodov tepla: materiálová charakteristika </w:t>
            </w:r>
          </w:p>
          <w:p w14:paraId="4F950874" w14:textId="72F4DC92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Zateplenie rozvodov: materiálová charakteristika</w:t>
            </w:r>
          </w:p>
          <w:p w14:paraId="0D35C82E" w14:textId="4F1149A6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Výmena vykurovacích telies: typ, materiálová charakteristika]</w:t>
            </w:r>
          </w:p>
        </w:tc>
      </w:tr>
      <w:tr w:rsidR="007E3A12" w:rsidRPr="00043A70" w14:paraId="06050A14" w14:textId="77777777" w:rsidTr="007E3A12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260BBE75" w14:textId="77777777" w:rsidR="007E3A12" w:rsidRPr="00043A70" w:rsidRDefault="007E3A12" w:rsidP="007E3A12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 xml:space="preserve">Hydraulické vyregulovanie a </w:t>
            </w:r>
            <w:proofErr w:type="spellStart"/>
            <w:r w:rsidRPr="00043A70">
              <w:rPr>
                <w:rFonts w:ascii="Cambria" w:eastAsia="Courier New" w:hAnsi="Cambria" w:cs="Arial"/>
                <w:lang w:eastAsia="sk-SK"/>
              </w:rPr>
              <w:t>termostatizácia</w:t>
            </w:r>
            <w:proofErr w:type="spellEnd"/>
            <w:r w:rsidRPr="00043A70">
              <w:rPr>
                <w:rFonts w:ascii="Cambria" w:eastAsia="Courier New" w:hAnsi="Cambria" w:cs="Arial"/>
                <w:lang w:eastAsia="sk-SK"/>
              </w:rPr>
              <w:t xml:space="preserve"> vykurovacej sústavy</w:t>
            </w:r>
          </w:p>
        </w:tc>
        <w:tc>
          <w:tcPr>
            <w:tcW w:w="6520" w:type="dxa"/>
            <w:shd w:val="clear" w:color="auto" w:fill="auto"/>
            <w:noWrap/>
          </w:tcPr>
          <w:p w14:paraId="677ACD82" w14:textId="77777777" w:rsidR="007E3A12" w:rsidRPr="00043A70" w:rsidRDefault="007E3A12" w:rsidP="007E3A12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08B37460" w14:textId="3046E22A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Regulačné ventily: typ, materiálová charakteristika, </w:t>
            </w:r>
          </w:p>
          <w:p w14:paraId="53D74F2B" w14:textId="1FEDF752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Termostatické hlavice: typ, materiálová charakteristika, spôsob ovládania]</w:t>
            </w:r>
          </w:p>
        </w:tc>
      </w:tr>
      <w:tr w:rsidR="007E3A12" w:rsidRPr="00043A70" w14:paraId="5AF8B2BE" w14:textId="77777777" w:rsidTr="007E3A12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0A60527F" w14:textId="77777777" w:rsidR="007E3A12" w:rsidRPr="00043A70" w:rsidRDefault="007E3A12" w:rsidP="007E3A12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Rekonštrukcia osvetlenia</w:t>
            </w:r>
          </w:p>
        </w:tc>
        <w:tc>
          <w:tcPr>
            <w:tcW w:w="6520" w:type="dxa"/>
            <w:shd w:val="clear" w:color="auto" w:fill="auto"/>
            <w:noWrap/>
          </w:tcPr>
          <w:p w14:paraId="0AFA896B" w14:textId="77777777" w:rsidR="007E3A12" w:rsidRPr="00043A70" w:rsidRDefault="007E3A12" w:rsidP="007E3A12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6317BD07" w14:textId="462DDC84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svetelný zdroj: typ, životnosť, merný svetelný výkon, spôsob ovládania</w:t>
            </w:r>
          </w:p>
          <w:p w14:paraId="29EBED3B" w14:textId="5AB7AD04" w:rsidR="007E3A12" w:rsidRPr="00043A70" w:rsidRDefault="007E3A12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svietidlo: typ, materiálová charakteristika]</w:t>
            </w:r>
          </w:p>
        </w:tc>
      </w:tr>
      <w:tr w:rsidR="007E3A12" w:rsidRPr="00043A70" w14:paraId="3E664F01" w14:textId="77777777" w:rsidTr="007E3A12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11EE19B7" w14:textId="77777777" w:rsidR="007E3A12" w:rsidRPr="00043A70" w:rsidRDefault="007E3A12" w:rsidP="007E3A12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043A70">
              <w:rPr>
                <w:rFonts w:ascii="Cambria" w:eastAsia="Courier New" w:hAnsi="Cambria" w:cs="Arial"/>
                <w:lang w:eastAsia="sk-SK"/>
              </w:rPr>
              <w:t>Rozvody elektriny</w:t>
            </w:r>
          </w:p>
        </w:tc>
        <w:tc>
          <w:tcPr>
            <w:tcW w:w="6520" w:type="dxa"/>
            <w:shd w:val="clear" w:color="auto" w:fill="auto"/>
            <w:noWrap/>
          </w:tcPr>
          <w:p w14:paraId="21A799CA" w14:textId="77777777" w:rsidR="007E3A12" w:rsidRPr="00043A70" w:rsidRDefault="007E3A12" w:rsidP="007E3A12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5DF117F6" w14:textId="77777777" w:rsidR="00AC4A3D" w:rsidRPr="00043A70" w:rsidRDefault="00AC4A3D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Výmena rozvodov: materiálová charakteristika</w:t>
            </w:r>
          </w:p>
          <w:p w14:paraId="594B7221" w14:textId="12265C22" w:rsidR="007E3A12" w:rsidRPr="00043A70" w:rsidRDefault="00AC4A3D" w:rsidP="00426B19">
            <w:pPr>
              <w:pStyle w:val="ListParagraph"/>
              <w:widowControl w:val="0"/>
              <w:numPr>
                <w:ilvl w:val="0"/>
                <w:numId w:val="11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lang w:eastAsia="sk-SK"/>
              </w:rPr>
            </w:pPr>
            <w:r w:rsidRPr="00043A70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Spínače/vypínače, zásuvky:  typ, materiálová charakteristika</w:t>
            </w:r>
          </w:p>
        </w:tc>
      </w:tr>
    </w:tbl>
    <w:p w14:paraId="69FDE459" w14:textId="77777777" w:rsidR="009F61D9" w:rsidRPr="00043A70" w:rsidRDefault="009F61D9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781C53A7" w14:textId="71C2245A" w:rsidR="00C43260" w:rsidRPr="00043A70" w:rsidRDefault="00C43260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3FF9861C" w14:textId="629AABEC" w:rsidR="00C43260" w:rsidRPr="00043A70" w:rsidRDefault="00C43260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62C26F13" w14:textId="77777777" w:rsidR="00C43260" w:rsidRPr="00043A70" w:rsidRDefault="00C43260" w:rsidP="005C7F7A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654E8" w:rsidRPr="00043A70" w14:paraId="1B07FB32" w14:textId="77777777" w:rsidTr="006654E8">
        <w:tc>
          <w:tcPr>
            <w:tcW w:w="4531" w:type="dxa"/>
            <w:hideMark/>
          </w:tcPr>
          <w:p w14:paraId="1B7B7B5C" w14:textId="77777777" w:rsidR="006654E8" w:rsidRPr="00043A70" w:rsidRDefault="006654E8" w:rsidP="00AC798D">
            <w:pPr>
              <w:widowControl w:val="0"/>
              <w:rPr>
                <w:rFonts w:ascii="Cambria" w:hAnsi="Cambria"/>
                <w:lang w:val="sk-SK" w:eastAsia="en-US"/>
              </w:rPr>
            </w:pPr>
            <w:r w:rsidRPr="00043A70">
              <w:rPr>
                <w:rFonts w:ascii="Cambria" w:hAnsi="Cambria"/>
                <w:lang w:val="sk-SK"/>
              </w:rPr>
              <w:t xml:space="preserve">Miesto: </w:t>
            </w:r>
          </w:p>
          <w:p w14:paraId="6B382826" w14:textId="77777777" w:rsidR="006654E8" w:rsidRPr="00043A70" w:rsidRDefault="006654E8" w:rsidP="00AC798D">
            <w:pPr>
              <w:widowControl w:val="0"/>
              <w:rPr>
                <w:rFonts w:ascii="Cambria" w:hAnsi="Cambria"/>
                <w:lang w:val="sk-SK"/>
              </w:rPr>
            </w:pPr>
            <w:r w:rsidRPr="00043A70">
              <w:rPr>
                <w:rFonts w:ascii="Cambria" w:hAnsi="Cambria"/>
                <w:lang w:val="sk-SK"/>
              </w:rPr>
              <w:t>Dátum:</w:t>
            </w:r>
            <w:r w:rsidRPr="00043A70">
              <w:rPr>
                <w:rFonts w:ascii="Cambria" w:hAnsi="Cambria"/>
                <w:lang w:val="sk-SK"/>
              </w:rPr>
              <w:tab/>
            </w:r>
          </w:p>
        </w:tc>
        <w:tc>
          <w:tcPr>
            <w:tcW w:w="4531" w:type="dxa"/>
          </w:tcPr>
          <w:p w14:paraId="64692EB1" w14:textId="77777777" w:rsidR="006654E8" w:rsidRPr="00043A70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  <w:p w14:paraId="323123EE" w14:textId="77777777" w:rsidR="006654E8" w:rsidRPr="00043A70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  <w:p w14:paraId="223C1CF5" w14:textId="77777777" w:rsidR="006654E8" w:rsidRPr="00043A70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043A70">
              <w:rPr>
                <w:rFonts w:ascii="Cambria" w:hAnsi="Cambria"/>
                <w:lang w:val="sk-SK"/>
              </w:rPr>
              <w:t>_________________________________________</w:t>
            </w:r>
          </w:p>
          <w:p w14:paraId="772F9F05" w14:textId="77777777" w:rsidR="006654E8" w:rsidRPr="00043A70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043A70">
              <w:rPr>
                <w:rFonts w:ascii="Cambria" w:hAnsi="Cambria"/>
                <w:lang w:val="sk-SK"/>
              </w:rPr>
              <w:t xml:space="preserve">[meno a podpis osoby </w:t>
            </w:r>
          </w:p>
          <w:p w14:paraId="78F46F9C" w14:textId="77777777" w:rsidR="006654E8" w:rsidRPr="00043A70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043A70">
              <w:rPr>
                <w:rFonts w:ascii="Cambria" w:hAnsi="Cambria"/>
                <w:lang w:val="sk-SK"/>
              </w:rPr>
              <w:t>oprávnenej konať za uchádzača]</w:t>
            </w:r>
          </w:p>
          <w:p w14:paraId="546AA9FC" w14:textId="77777777" w:rsidR="006654E8" w:rsidRPr="00043A70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</w:tc>
      </w:tr>
    </w:tbl>
    <w:p w14:paraId="45304ECA" w14:textId="41232B04" w:rsidR="00D53AFD" w:rsidRPr="00043A70" w:rsidRDefault="00D53AFD" w:rsidP="00AC798D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043A70" w:rsidSect="00B21EFB">
      <w:headerReference w:type="default" r:id="rId11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FAE57" w14:textId="77777777" w:rsidR="00630D05" w:rsidRDefault="00630D05" w:rsidP="003331EC">
      <w:r>
        <w:separator/>
      </w:r>
    </w:p>
  </w:endnote>
  <w:endnote w:type="continuationSeparator" w:id="0">
    <w:p w14:paraId="40295DC6" w14:textId="77777777" w:rsidR="00630D05" w:rsidRDefault="00630D05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E8652" w14:textId="77777777" w:rsidR="00630D05" w:rsidRDefault="00630D05" w:rsidP="003331EC">
      <w:r>
        <w:separator/>
      </w:r>
    </w:p>
  </w:footnote>
  <w:footnote w:type="continuationSeparator" w:id="0">
    <w:p w14:paraId="79BD11E9" w14:textId="77777777" w:rsidR="00630D05" w:rsidRDefault="00630D05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1F266162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 w:rsidR="002E5412">
      <w:rPr>
        <w:rFonts w:asciiTheme="majorHAnsi" w:hAnsiTheme="majorHAnsi"/>
        <w:b/>
        <w:noProof/>
        <w:sz w:val="20"/>
        <w:szCs w:val="20"/>
      </w:rPr>
      <w:t>B</w:t>
    </w:r>
    <w:r>
      <w:rPr>
        <w:rFonts w:asciiTheme="majorHAnsi" w:hAnsiTheme="majorHAnsi"/>
        <w:b/>
        <w:noProof/>
        <w:sz w:val="20"/>
        <w:szCs w:val="20"/>
      </w:rPr>
      <w:t>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456539E3" w:rsidR="00414A5B" w:rsidRPr="00414A5B" w:rsidRDefault="002E5412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Návrh opatrení</w:t>
    </w:r>
    <w:r w:rsidR="0047799C">
      <w:rPr>
        <w:rFonts w:asciiTheme="majorHAnsi" w:hAnsiTheme="majorHAnsi"/>
        <w:b/>
        <w:noProof/>
        <w:sz w:val="20"/>
        <w:szCs w:val="20"/>
      </w:rPr>
      <w:t xml:space="preserve"> (vzorový formulár)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74352C"/>
    <w:multiLevelType w:val="hybridMultilevel"/>
    <w:tmpl w:val="65A4CA22"/>
    <w:lvl w:ilvl="0" w:tplc="247AE6D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95BFA"/>
    <w:multiLevelType w:val="hybridMultilevel"/>
    <w:tmpl w:val="22AEE220"/>
    <w:lvl w:ilvl="0" w:tplc="BFF80E34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473ED"/>
    <w:multiLevelType w:val="hybridMultilevel"/>
    <w:tmpl w:val="3DC4EAAC"/>
    <w:lvl w:ilvl="0" w:tplc="247AE6D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EE07F6"/>
    <w:multiLevelType w:val="hybridMultilevel"/>
    <w:tmpl w:val="822EB3F8"/>
    <w:lvl w:ilvl="0" w:tplc="247AE6D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37531"/>
    <w:multiLevelType w:val="hybridMultilevel"/>
    <w:tmpl w:val="F44C8DA2"/>
    <w:lvl w:ilvl="0" w:tplc="FA04299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3A70"/>
    <w:rsid w:val="000460F1"/>
    <w:rsid w:val="00047FAA"/>
    <w:rsid w:val="00057492"/>
    <w:rsid w:val="000666B3"/>
    <w:rsid w:val="00070D7B"/>
    <w:rsid w:val="000734AB"/>
    <w:rsid w:val="00076E9E"/>
    <w:rsid w:val="0009440C"/>
    <w:rsid w:val="000A1059"/>
    <w:rsid w:val="00100D1D"/>
    <w:rsid w:val="0010256B"/>
    <w:rsid w:val="00102781"/>
    <w:rsid w:val="00107C34"/>
    <w:rsid w:val="00145DD5"/>
    <w:rsid w:val="001813ED"/>
    <w:rsid w:val="00195746"/>
    <w:rsid w:val="001C06DE"/>
    <w:rsid w:val="001C4664"/>
    <w:rsid w:val="00213891"/>
    <w:rsid w:val="00215CA0"/>
    <w:rsid w:val="00216D72"/>
    <w:rsid w:val="00217230"/>
    <w:rsid w:val="00234755"/>
    <w:rsid w:val="00242E22"/>
    <w:rsid w:val="00245F9E"/>
    <w:rsid w:val="002A3225"/>
    <w:rsid w:val="002E5412"/>
    <w:rsid w:val="002F1164"/>
    <w:rsid w:val="00310439"/>
    <w:rsid w:val="00321506"/>
    <w:rsid w:val="00322350"/>
    <w:rsid w:val="00332146"/>
    <w:rsid w:val="003331EC"/>
    <w:rsid w:val="0034359B"/>
    <w:rsid w:val="00352CFB"/>
    <w:rsid w:val="00355CF8"/>
    <w:rsid w:val="00370DE4"/>
    <w:rsid w:val="003F01FF"/>
    <w:rsid w:val="00414A5B"/>
    <w:rsid w:val="00426B19"/>
    <w:rsid w:val="00462508"/>
    <w:rsid w:val="0047799C"/>
    <w:rsid w:val="00492A6B"/>
    <w:rsid w:val="004B1785"/>
    <w:rsid w:val="004C72D0"/>
    <w:rsid w:val="004D4DC2"/>
    <w:rsid w:val="004F0F9F"/>
    <w:rsid w:val="0053423C"/>
    <w:rsid w:val="005622E9"/>
    <w:rsid w:val="00573E92"/>
    <w:rsid w:val="00577558"/>
    <w:rsid w:val="00594732"/>
    <w:rsid w:val="005A115E"/>
    <w:rsid w:val="005B2336"/>
    <w:rsid w:val="005B3DA7"/>
    <w:rsid w:val="005C7F7A"/>
    <w:rsid w:val="005D2B77"/>
    <w:rsid w:val="005F526F"/>
    <w:rsid w:val="005F7D50"/>
    <w:rsid w:val="0061144A"/>
    <w:rsid w:val="006237BF"/>
    <w:rsid w:val="00630D05"/>
    <w:rsid w:val="00644DE0"/>
    <w:rsid w:val="006654E8"/>
    <w:rsid w:val="00671657"/>
    <w:rsid w:val="00674ABA"/>
    <w:rsid w:val="00681CC8"/>
    <w:rsid w:val="00692EA0"/>
    <w:rsid w:val="006C0D13"/>
    <w:rsid w:val="006C0FF7"/>
    <w:rsid w:val="007060D1"/>
    <w:rsid w:val="00731AFB"/>
    <w:rsid w:val="00741BD1"/>
    <w:rsid w:val="00746D23"/>
    <w:rsid w:val="00765C36"/>
    <w:rsid w:val="00775670"/>
    <w:rsid w:val="007826F7"/>
    <w:rsid w:val="00790575"/>
    <w:rsid w:val="0079606D"/>
    <w:rsid w:val="007C6B30"/>
    <w:rsid w:val="007C6E02"/>
    <w:rsid w:val="007E176F"/>
    <w:rsid w:val="007E365A"/>
    <w:rsid w:val="007E3A12"/>
    <w:rsid w:val="008B43D7"/>
    <w:rsid w:val="008C7FA9"/>
    <w:rsid w:val="009475B3"/>
    <w:rsid w:val="00971B4B"/>
    <w:rsid w:val="009958AD"/>
    <w:rsid w:val="009B3970"/>
    <w:rsid w:val="009D5603"/>
    <w:rsid w:val="009F61D9"/>
    <w:rsid w:val="009F6674"/>
    <w:rsid w:val="00A0045D"/>
    <w:rsid w:val="00A44777"/>
    <w:rsid w:val="00A57DC1"/>
    <w:rsid w:val="00A679D9"/>
    <w:rsid w:val="00AC4A3D"/>
    <w:rsid w:val="00AC798D"/>
    <w:rsid w:val="00AD79AF"/>
    <w:rsid w:val="00B0296D"/>
    <w:rsid w:val="00B03215"/>
    <w:rsid w:val="00B12307"/>
    <w:rsid w:val="00B21EFB"/>
    <w:rsid w:val="00B54927"/>
    <w:rsid w:val="00B618BD"/>
    <w:rsid w:val="00BC7D4B"/>
    <w:rsid w:val="00BD2136"/>
    <w:rsid w:val="00BE7908"/>
    <w:rsid w:val="00C06016"/>
    <w:rsid w:val="00C32528"/>
    <w:rsid w:val="00C32DAE"/>
    <w:rsid w:val="00C3593C"/>
    <w:rsid w:val="00C43260"/>
    <w:rsid w:val="00C515FD"/>
    <w:rsid w:val="00C93372"/>
    <w:rsid w:val="00CB2AC1"/>
    <w:rsid w:val="00CD3524"/>
    <w:rsid w:val="00D17013"/>
    <w:rsid w:val="00D36138"/>
    <w:rsid w:val="00D364E7"/>
    <w:rsid w:val="00D43445"/>
    <w:rsid w:val="00D53AFD"/>
    <w:rsid w:val="00DA4F37"/>
    <w:rsid w:val="00DC1172"/>
    <w:rsid w:val="00DC6A76"/>
    <w:rsid w:val="00DC75B0"/>
    <w:rsid w:val="00DD6D52"/>
    <w:rsid w:val="00DF0B00"/>
    <w:rsid w:val="00E23553"/>
    <w:rsid w:val="00E561C3"/>
    <w:rsid w:val="00E8482A"/>
    <w:rsid w:val="00ED47A4"/>
    <w:rsid w:val="00EE0ECA"/>
    <w:rsid w:val="00EE290F"/>
    <w:rsid w:val="00EE74B6"/>
    <w:rsid w:val="00EF50E8"/>
    <w:rsid w:val="00F023B6"/>
    <w:rsid w:val="00F930AF"/>
    <w:rsid w:val="00FB1155"/>
    <w:rsid w:val="00FB44AA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D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D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70D7B"/>
    <w:rPr>
      <w:vertAlign w:val="superscript"/>
    </w:rPr>
  </w:style>
  <w:style w:type="character" w:customStyle="1" w:styleId="normaltextrun">
    <w:name w:val="normaltextrun"/>
    <w:basedOn w:val="DefaultParagraphFont"/>
    <w:rsid w:val="00047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7E6A02-A651-4B05-97FD-53E928F4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 Uricek</cp:lastModifiedBy>
  <cp:revision>52</cp:revision>
  <dcterms:created xsi:type="dcterms:W3CDTF">2019-04-12T10:18:00Z</dcterms:created>
  <dcterms:modified xsi:type="dcterms:W3CDTF">2021-01-04T09:10:00Z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